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5D1D0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Strateška analiza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201B">
              <w:rPr>
                <w:rFonts w:ascii="Times New Roman" w:hAnsi="Times New Roman"/>
                <w:sz w:val="24"/>
                <w:szCs w:val="24"/>
              </w:rPr>
              <w:t>EUB203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5D1D05" w:rsidP="005D1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Želimir Dulčić</w:t>
            </w:r>
          </w:p>
          <w:p w:rsidR="00CF482A" w:rsidRPr="00CF482A" w:rsidRDefault="00CF482A" w:rsidP="005D1D0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482A">
              <w:rPr>
                <w:rFonts w:ascii="Times New Roman" w:hAnsi="Times New Roman"/>
                <w:color w:val="FF0000"/>
                <w:sz w:val="20"/>
                <w:szCs w:val="20"/>
              </w:rPr>
              <w:t>Doc. dr. sc.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CF482A" w:rsidRDefault="00CF482A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482A"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="005D1D05" w:rsidRPr="00CF482A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25963" w:rsidP="0052596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Cilj predmeta je osposobiti studente za </w:t>
            </w:r>
            <w:r w:rsidR="005D1D05" w:rsidRPr="005D1D05">
              <w:rPr>
                <w:rFonts w:ascii="Times New Roman" w:hAnsi="Times New Roman"/>
                <w:sz w:val="20"/>
                <w:szCs w:val="20"/>
              </w:rPr>
              <w:t>samostalno korištenje metoda i tehnika strateške analize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D0ED6" w:rsidRPr="001D0ED6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ED6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1D0ED6" w:rsidRPr="001D0ED6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ED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szCs w:val="20"/>
              </w:rPr>
              <w:t>Razumjeti različite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metod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i tehnik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strateške analize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 identificirati njihovu ulogu u 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procesu strateškog upravljanja poduzećem.</w:t>
            </w:r>
          </w:p>
          <w:p w:rsidR="001D0ED6" w:rsidRPr="001D0ED6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ED6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8B55A0" w:rsidRPr="008B55A0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5A0">
              <w:rPr>
                <w:rFonts w:ascii="Times New Roman" w:hAnsi="Times New Roman"/>
                <w:sz w:val="20"/>
                <w:szCs w:val="20"/>
              </w:rPr>
              <w:t xml:space="preserve">1. Razlikovati temeljne pojmove i načela strateške analize i strategije poduzeća. </w:t>
            </w:r>
          </w:p>
          <w:p w:rsidR="008B55A0" w:rsidRPr="008B55A0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5A0">
              <w:rPr>
                <w:rFonts w:ascii="Times New Roman" w:hAnsi="Times New Roman"/>
                <w:sz w:val="20"/>
                <w:szCs w:val="20"/>
              </w:rPr>
              <w:t xml:space="preserve">2. Klasificirati strategije prema različitim kriterijima. </w:t>
            </w:r>
          </w:p>
          <w:p w:rsidR="006D2C32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5A0">
              <w:rPr>
                <w:rFonts w:ascii="Times New Roman" w:hAnsi="Times New Roman"/>
                <w:sz w:val="20"/>
                <w:szCs w:val="20"/>
              </w:rPr>
              <w:t xml:space="preserve">3. Ispitati ulogu strateške analize u oblikovanju strategije i upravljanju poduzećem. </w:t>
            </w:r>
          </w:p>
          <w:p w:rsidR="003A610A" w:rsidRPr="00FB46BC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5A0">
              <w:rPr>
                <w:rFonts w:ascii="Times New Roman" w:hAnsi="Times New Roman"/>
                <w:sz w:val="20"/>
                <w:szCs w:val="20"/>
              </w:rPr>
              <w:t xml:space="preserve">4. Klasificirati elemente okoline poduzeća i metode strateške analize okoline poduzeća.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835"/>
              <w:gridCol w:w="567"/>
              <w:gridCol w:w="2977"/>
              <w:gridCol w:w="551"/>
            </w:tblGrid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gridSpan w:val="2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28" w:type="dxa"/>
                  <w:gridSpan w:val="2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Upoznavanje studenata s konceptom predmeta, literaturom, oblicima provjere znanja, ispitom.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</w:t>
                  </w:r>
                </w:p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minarske nastave. Prezentiranje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zadataka i formiranje timova.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Teorijski okvir, odrednice, ciljevi 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sadržaj strateške analize.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Prikaz temeljnih koncepata vezanih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uz stratešku analizu.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Pojam, uloga i koncept strategije.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Strategija kao način ostvarivanja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ciljeva.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avanje slu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ajeva iz gospodarske</w:t>
                  </w:r>
                </w:p>
                <w:p w:rsidR="002E1615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Klasifikacija strategija prema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različitim kriterijima.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avanje slu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ajeva iz gospodarske</w:t>
                  </w:r>
                </w:p>
                <w:p w:rsidR="002E1615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Razlike između korporacijske i</w:t>
                  </w:r>
                </w:p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poslovne strategije s obzirom na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izvore profita.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avanje slu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ajeva iz gospodarske</w:t>
                  </w:r>
                </w:p>
                <w:p w:rsidR="002E1615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Uloga strategije u ostvarivanju</w:t>
                  </w:r>
                </w:p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profita. Kako poduzeće stječe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profit?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 kojim poslovima, odnosno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djelatnostima bi poduzeće trebalo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djelovati?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1.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Kako bi se poduzeće trebalo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natjecati, odnosno konkurirati?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Gostovanje ljudi iz prakse – prezentacija slučaja, analiza slučaja, diskusija.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Uloga strateške analize u procesu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 xml:space="preserve">osmišljavanja strateških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opcija.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6D2C32" w:rsidRDefault="00DE7E41" w:rsidP="006D2C3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6D2C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Prezentacija </w:t>
                  </w:r>
                  <w:r w:rsidR="006D2C32" w:rsidRPr="006D2C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i diskusija seminarskih radova.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E7E41" w:rsidRPr="002E1615" w:rsidTr="00DE7E41">
              <w:tc>
                <w:tcPr>
                  <w:tcW w:w="493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kao okvir za</w:t>
                  </w:r>
                </w:p>
                <w:p w:rsidR="00DE7E41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strateško planiranje, odlučivanje 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upravljanje.</w:t>
                  </w:r>
                </w:p>
              </w:tc>
              <w:tc>
                <w:tcPr>
                  <w:tcW w:w="567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6D2C32" w:rsidRDefault="006D2C32" w:rsidP="00DE7E41">
                  <w:pPr>
                    <w:spacing w:line="240" w:lineRule="auto"/>
                    <w:rPr>
                      <w:color w:val="FF0000"/>
                    </w:rPr>
                  </w:pPr>
                  <w:r w:rsidRPr="006D2C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Prezentacija i diskusija seminarskih radova.</w:t>
                  </w:r>
                </w:p>
              </w:tc>
              <w:tc>
                <w:tcPr>
                  <w:tcW w:w="551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E7E41" w:rsidRPr="002E1615" w:rsidTr="00DE7E41">
              <w:tc>
                <w:tcPr>
                  <w:tcW w:w="493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:rsidR="00DE7E41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kao polazište za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formiranje strateških alternativa.</w:t>
                  </w:r>
                </w:p>
              </w:tc>
              <w:tc>
                <w:tcPr>
                  <w:tcW w:w="567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6D2C32" w:rsidRDefault="006D2C32" w:rsidP="00DE7E41">
                  <w:pPr>
                    <w:spacing w:line="240" w:lineRule="auto"/>
                    <w:rPr>
                      <w:color w:val="FF0000"/>
                    </w:rPr>
                  </w:pPr>
                  <w:r w:rsidRPr="006D2C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Prezentacija i diskusija seminarskih radova.</w:t>
                  </w:r>
                </w:p>
              </w:tc>
              <w:tc>
                <w:tcPr>
                  <w:tcW w:w="551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Temeljne faze procesa strateške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analize okoline.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6D2C32" w:rsidRDefault="006D2C32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6D2C3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Prezentacija i diskusija seminarskih radova.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opće ili socijalne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okoline.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Gostovanje stručnjaka iz 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poslovne okoline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ili okoline zadatka.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2.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interne okoline.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Prezentacija alata za provedbu strateške analize – tablice, slike, grafički prikazi.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5D1D05" w:rsidRDefault="005D1D05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Pr="005D1D0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6D93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C86D93" w:rsidRPr="00FB46BC">
              <w:rPr>
                <w:rFonts w:ascii="Times New Roman" w:hAnsi="Times New Roman"/>
                <w:sz w:val="20"/>
                <w:szCs w:val="20"/>
              </w:rPr>
            </w:r>
            <w:r w:rsidR="00C86D93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C86D93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221FE1" w:rsidRDefault="00221FE1" w:rsidP="0022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Uvjeti za potpis je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70% poha</w:t>
            </w:r>
            <w:r w:rsidRPr="00221FE1">
              <w:rPr>
                <w:rFonts w:ascii="TimesNewRoman" w:hAnsi="TimesNewRoman" w:cs="TimesNewRoman"/>
                <w:sz w:val="20"/>
                <w:szCs w:val="20"/>
                <w:lang w:eastAsia="hr-HR"/>
              </w:rPr>
              <w:t>đ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anja nastave (predavanja i vjež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be). </w:t>
            </w:r>
            <w:r w:rsidR="00B5066A"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F482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86D9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CF482A" w:rsidRDefault="00CF482A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CF482A">
              <w:rPr>
                <w:b w:val="0"/>
                <w:color w:val="FF000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F482A" w:rsidRDefault="00CF482A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CF482A">
              <w:rPr>
                <w:b w:val="0"/>
                <w:color w:val="FF0000"/>
                <w:sz w:val="20"/>
                <w:szCs w:val="20"/>
                <w:lang w:val="hr-HR"/>
              </w:rPr>
              <w:t>1 ECTS</w:t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066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5066A" w:rsidRDefault="00CF482A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221FE1" w:rsidRPr="00B5066A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C86D93" w:rsidP="00CF482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F482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482A">
              <w:rPr>
                <w:b w:val="0"/>
                <w:sz w:val="20"/>
                <w:szCs w:val="20"/>
                <w:lang w:val="hr-HR"/>
              </w:rPr>
            </w:r>
            <w:r w:rsidRPr="00CF482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t> </w:t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t> </w:t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t> </w:t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t> </w:t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t> </w:t>
            </w:r>
            <w:r w:rsidRPr="00CF482A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CF482A" w:rsidRPr="00CF482A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B5066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B5066A" w:rsidRPr="00B5066A" w:rsidRDefault="00CF482A" w:rsidP="00651BE8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B5066A" w:rsidRPr="00B5066A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5066A" w:rsidRPr="00B5066A" w:rsidRDefault="00CF482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B5066A" w:rsidRPr="00B5066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CF482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066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B5066A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066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A56386" w:rsidRDefault="00B5066A" w:rsidP="00B50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Tijekom semestra održat će se dvije pisane provjere znanja (kolokvija). Za prolaz je potrebno imati više od </w:t>
            </w:r>
            <w:r w:rsidR="00CF482A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5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0% točn</w:t>
            </w:r>
            <w:r w:rsidR="00CF482A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ih odgovora na svakom kolokviju.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Kolokviji nose 40% ukupne ocjene, prezentacija seminarskog  rada 40%, a studije slučaja 20% ukupne ocjene. </w:t>
            </w:r>
          </w:p>
          <w:p w:rsidR="00B5066A" w:rsidRPr="00FB46BC" w:rsidRDefault="00B5066A" w:rsidP="00B50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Bodovni pragovi za formiranje konačne ocjene su sljedeći: 50-60% dovoljan (2); 61-75% dobar (3); 76-85% vrlo dobar (4), 96-100% izvrstan (5).</w:t>
            </w:r>
          </w:p>
        </w:tc>
      </w:tr>
      <w:tr w:rsidR="00B5066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5066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Buble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(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redaktor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):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Strate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>š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ki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management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Sinergija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Zagreb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Fleisher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C.</w:t>
            </w:r>
            <w:r w:rsidRPr="005D1D05">
              <w:rPr>
                <w:rFonts w:ascii="Times New Roman" w:hAnsi="Times New Roman"/>
                <w:sz w:val="20"/>
                <w:szCs w:val="20"/>
                <w:lang w:val="en-GB"/>
              </w:rPr>
              <w:t>S., Bensoussan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, B.F.</w:t>
            </w:r>
            <w:r w:rsidRPr="005D1D0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Strategic and Competitive Analysis: Methods and Techniques for Analyzing Business Competition,</w:t>
            </w:r>
            <w:r w:rsidRPr="005D1D0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Prentice Hall, Upper Saddle River, New Jersey,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5066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  <w:p w:rsidR="00B5066A" w:rsidRPr="00FB46BC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5D1D05" w:rsidRDefault="00B5066A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Grant, R.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M.: 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Contemporary Strategy Analysis: Concepts,Techniques, Applications, 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Blackwell Publishers Inc., Malden, Massachusetts, Third edition, 2001.</w:t>
            </w:r>
          </w:p>
          <w:p w:rsidR="00B5066A" w:rsidRPr="00FB46BC" w:rsidRDefault="00B5066A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Ambrosini 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, Johnson 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Scholes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Exploring Techniques of Analysis and Evaluation in Strategic Management, 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Prentice Hall Europe, London, 1998.</w:t>
            </w:r>
          </w:p>
        </w:tc>
      </w:tr>
      <w:tr w:rsidR="00B5066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5066A" w:rsidRPr="00FB46BC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B5066A" w:rsidRPr="00FB46BC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B5066A" w:rsidRPr="00FB46BC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5066A" w:rsidRPr="00FB46BC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5066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066A" w:rsidRPr="00FB46BC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066A" w:rsidRPr="00FB46BC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C4D8B"/>
    <w:multiLevelType w:val="hybridMultilevel"/>
    <w:tmpl w:val="595A23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E3ADB"/>
    <w:rsid w:val="000F2B59"/>
    <w:rsid w:val="001023E5"/>
    <w:rsid w:val="001D0ED6"/>
    <w:rsid w:val="00214016"/>
    <w:rsid w:val="00221FE1"/>
    <w:rsid w:val="002466E4"/>
    <w:rsid w:val="00257BD5"/>
    <w:rsid w:val="002A6E50"/>
    <w:rsid w:val="002E1615"/>
    <w:rsid w:val="00360B1A"/>
    <w:rsid w:val="003A610A"/>
    <w:rsid w:val="003C11DA"/>
    <w:rsid w:val="00525963"/>
    <w:rsid w:val="005D1D05"/>
    <w:rsid w:val="006508AC"/>
    <w:rsid w:val="00664F78"/>
    <w:rsid w:val="006D2C32"/>
    <w:rsid w:val="008B55A0"/>
    <w:rsid w:val="00922086"/>
    <w:rsid w:val="00975C88"/>
    <w:rsid w:val="009D3D28"/>
    <w:rsid w:val="009F5CFA"/>
    <w:rsid w:val="00AA0A9F"/>
    <w:rsid w:val="00AE72F3"/>
    <w:rsid w:val="00B5066A"/>
    <w:rsid w:val="00C86D93"/>
    <w:rsid w:val="00C94FDA"/>
    <w:rsid w:val="00CF482A"/>
    <w:rsid w:val="00DE7E41"/>
    <w:rsid w:val="00DF3B47"/>
    <w:rsid w:val="00EA23E3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2E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2017-07-07T12:29:00Z</cp:lastPrinted>
  <dcterms:created xsi:type="dcterms:W3CDTF">2018-05-30T13:43:00Z</dcterms:created>
  <dcterms:modified xsi:type="dcterms:W3CDTF">2018-05-30T13:43:00Z</dcterms:modified>
</cp:coreProperties>
</file>